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96632" w14:textId="632221C4" w:rsidR="00662FD9" w:rsidRPr="00662FD9" w:rsidRDefault="00662FD9" w:rsidP="00662FD9">
      <w:pPr>
        <w:jc w:val="center"/>
        <w:rPr>
          <w:rFonts w:ascii="Arial" w:hAnsi="Arial" w:cs="Arial"/>
          <w:b/>
          <w:sz w:val="28"/>
          <w:szCs w:val="28"/>
          <w:u w:val="single"/>
        </w:rPr>
      </w:pPr>
      <w:r w:rsidRPr="00662FD9">
        <w:rPr>
          <w:rFonts w:ascii="Arial" w:hAnsi="Arial" w:cs="Arial"/>
          <w:b/>
          <w:sz w:val="28"/>
          <w:szCs w:val="28"/>
          <w:u w:val="single"/>
        </w:rPr>
        <w:t>Termes de référence de la formation en bioéthique 2019</w:t>
      </w:r>
    </w:p>
    <w:p w14:paraId="103FF803" w14:textId="52421CB3" w:rsidR="00F66987" w:rsidRPr="00662FD9" w:rsidRDefault="00F66987" w:rsidP="00662FD9">
      <w:pPr>
        <w:jc w:val="both"/>
        <w:rPr>
          <w:rFonts w:ascii="Arial" w:hAnsi="Arial" w:cs="Arial"/>
          <w:b/>
          <w:sz w:val="24"/>
          <w:szCs w:val="24"/>
        </w:rPr>
      </w:pPr>
      <w:r w:rsidRPr="00AA378B">
        <w:rPr>
          <w:rFonts w:ascii="Arial" w:hAnsi="Arial" w:cs="Arial"/>
          <w:b/>
          <w:sz w:val="24"/>
          <w:szCs w:val="24"/>
        </w:rPr>
        <w:t>1</w:t>
      </w:r>
      <w:r w:rsidR="00662FD9" w:rsidRPr="00AA378B">
        <w:rPr>
          <w:rFonts w:ascii="Arial" w:hAnsi="Arial" w:cs="Arial"/>
          <w:b/>
          <w:sz w:val="24"/>
          <w:szCs w:val="24"/>
        </w:rPr>
        <w:t>.</w:t>
      </w:r>
      <w:r w:rsidRPr="00AA378B">
        <w:rPr>
          <w:rFonts w:ascii="Arial" w:hAnsi="Arial" w:cs="Arial"/>
          <w:b/>
          <w:sz w:val="24"/>
          <w:szCs w:val="24"/>
        </w:rPr>
        <w:t xml:space="preserve"> </w:t>
      </w:r>
      <w:r w:rsidR="003168D4" w:rsidRPr="00AA378B">
        <w:rPr>
          <w:rFonts w:ascii="Arial" w:hAnsi="Arial" w:cs="Arial"/>
          <w:b/>
          <w:sz w:val="24"/>
          <w:szCs w:val="24"/>
        </w:rPr>
        <w:t xml:space="preserve">Introduction </w:t>
      </w:r>
    </w:p>
    <w:p w14:paraId="60A8B92E" w14:textId="5D3EA5F1" w:rsidR="00F66987" w:rsidRPr="00662FD9" w:rsidRDefault="00F66987" w:rsidP="00662FD9">
      <w:pPr>
        <w:tabs>
          <w:tab w:val="center" w:pos="4536"/>
          <w:tab w:val="right" w:pos="9072"/>
        </w:tabs>
        <w:spacing w:after="0"/>
        <w:jc w:val="both"/>
        <w:rPr>
          <w:rFonts w:ascii="Arial" w:hAnsi="Arial" w:cs="Arial"/>
          <w:sz w:val="24"/>
          <w:szCs w:val="24"/>
        </w:rPr>
      </w:pPr>
      <w:r w:rsidRPr="00662FD9">
        <w:rPr>
          <w:rFonts w:ascii="Arial" w:hAnsi="Arial" w:cs="Arial"/>
          <w:bCs/>
          <w:iCs/>
          <w:sz w:val="24"/>
          <w:szCs w:val="24"/>
        </w:rPr>
        <w:t>L’</w:t>
      </w:r>
      <w:r w:rsidRPr="00662FD9">
        <w:rPr>
          <w:rFonts w:ascii="Arial" w:hAnsi="Arial" w:cs="Arial"/>
          <w:bCs/>
          <w:iCs/>
          <w:sz w:val="24"/>
          <w:szCs w:val="24"/>
        </w:rPr>
        <w:t>Université des Sciences, des Techniques et des Technologies de Bamako (USTTB)</w:t>
      </w:r>
      <w:r w:rsidRPr="00662FD9">
        <w:rPr>
          <w:rFonts w:ascii="Arial" w:hAnsi="Arial" w:cs="Arial"/>
          <w:bCs/>
          <w:iCs/>
          <w:sz w:val="24"/>
          <w:szCs w:val="24"/>
        </w:rPr>
        <w:t xml:space="preserve"> à travers le</w:t>
      </w:r>
      <w:r w:rsidRPr="00662FD9">
        <w:rPr>
          <w:rFonts w:ascii="Arial" w:hAnsi="Arial" w:cs="Arial"/>
          <w:b/>
          <w:bCs/>
          <w:iCs/>
          <w:sz w:val="24"/>
          <w:szCs w:val="24"/>
        </w:rPr>
        <w:t xml:space="preserve"> </w:t>
      </w:r>
      <w:r w:rsidRPr="00662FD9">
        <w:rPr>
          <w:rFonts w:ascii="Arial" w:hAnsi="Arial" w:cs="Arial"/>
          <w:sz w:val="24"/>
          <w:szCs w:val="24"/>
        </w:rPr>
        <w:t>Centre universitaire de recherche clinique (</w:t>
      </w:r>
      <w:r w:rsidRPr="00662FD9">
        <w:rPr>
          <w:rFonts w:ascii="Arial" w:hAnsi="Arial" w:cs="Arial"/>
          <w:sz w:val="24"/>
          <w:szCs w:val="24"/>
        </w:rPr>
        <w:t>UCRC</w:t>
      </w:r>
      <w:r w:rsidRPr="00662FD9">
        <w:rPr>
          <w:rFonts w:ascii="Arial" w:hAnsi="Arial" w:cs="Arial"/>
          <w:sz w:val="24"/>
          <w:szCs w:val="24"/>
        </w:rPr>
        <w:t xml:space="preserve">), dans le cadre de sa mission et de sa vision de renforcer la capacité des </w:t>
      </w:r>
      <w:r w:rsidRPr="00662FD9">
        <w:rPr>
          <w:rFonts w:ascii="Arial" w:hAnsi="Arial" w:cs="Arial"/>
          <w:sz w:val="24"/>
          <w:szCs w:val="24"/>
        </w:rPr>
        <w:t>enseignants/</w:t>
      </w:r>
      <w:r w:rsidRPr="00662FD9">
        <w:rPr>
          <w:rFonts w:ascii="Arial" w:hAnsi="Arial" w:cs="Arial"/>
          <w:sz w:val="24"/>
          <w:szCs w:val="24"/>
        </w:rPr>
        <w:t>chercheurs</w:t>
      </w:r>
      <w:r w:rsidRPr="00662FD9">
        <w:rPr>
          <w:rFonts w:ascii="Arial" w:hAnsi="Arial" w:cs="Arial"/>
          <w:sz w:val="24"/>
          <w:szCs w:val="24"/>
        </w:rPr>
        <w:t>, des membres des comités d’éthique</w:t>
      </w:r>
      <w:r w:rsidRPr="00662FD9">
        <w:rPr>
          <w:rFonts w:ascii="Arial" w:hAnsi="Arial" w:cs="Arial"/>
          <w:sz w:val="24"/>
          <w:szCs w:val="24"/>
        </w:rPr>
        <w:t>, et en collaboration avec l'Université de Montréal au Canada par l'entremise du professeur Beatrice Godard, organise une formation en bioéthique du 27 au 31 mai 2019</w:t>
      </w:r>
      <w:r w:rsidR="00AA378B">
        <w:rPr>
          <w:rFonts w:ascii="Arial" w:hAnsi="Arial" w:cs="Arial"/>
          <w:sz w:val="24"/>
          <w:szCs w:val="24"/>
        </w:rPr>
        <w:t xml:space="preserve"> à la FMOS/FAPH</w:t>
      </w:r>
      <w:r w:rsidRPr="00662FD9">
        <w:rPr>
          <w:rFonts w:ascii="Arial" w:hAnsi="Arial" w:cs="Arial"/>
          <w:sz w:val="24"/>
          <w:szCs w:val="24"/>
        </w:rPr>
        <w:t>.</w:t>
      </w:r>
    </w:p>
    <w:p w14:paraId="7347C2A0" w14:textId="5EFA0A47" w:rsidR="00F66987" w:rsidRPr="00662FD9" w:rsidRDefault="00F66987" w:rsidP="00662FD9">
      <w:pPr>
        <w:tabs>
          <w:tab w:val="center" w:pos="4536"/>
          <w:tab w:val="right" w:pos="9072"/>
        </w:tabs>
        <w:spacing w:after="0"/>
        <w:jc w:val="both"/>
        <w:rPr>
          <w:rFonts w:ascii="Arial" w:hAnsi="Arial" w:cs="Arial"/>
          <w:sz w:val="24"/>
          <w:szCs w:val="24"/>
        </w:rPr>
      </w:pPr>
      <w:r w:rsidRPr="00A16080">
        <w:rPr>
          <w:rFonts w:ascii="Arial" w:hAnsi="Arial" w:cs="Arial"/>
          <w:b/>
          <w:sz w:val="24"/>
          <w:szCs w:val="24"/>
        </w:rPr>
        <w:t xml:space="preserve">La </w:t>
      </w:r>
      <w:r w:rsidR="00053CA9" w:rsidRPr="00A16080">
        <w:rPr>
          <w:rFonts w:ascii="Arial" w:hAnsi="Arial" w:cs="Arial"/>
          <w:b/>
          <w:sz w:val="24"/>
          <w:szCs w:val="24"/>
        </w:rPr>
        <w:t>journée</w:t>
      </w:r>
      <w:r w:rsidRPr="00A16080">
        <w:rPr>
          <w:rFonts w:ascii="Arial" w:hAnsi="Arial" w:cs="Arial"/>
          <w:b/>
          <w:sz w:val="24"/>
          <w:szCs w:val="24"/>
        </w:rPr>
        <w:t xml:space="preserve"> du 27 mai 2019</w:t>
      </w:r>
      <w:r w:rsidRPr="00662FD9">
        <w:rPr>
          <w:rFonts w:ascii="Arial" w:hAnsi="Arial" w:cs="Arial"/>
          <w:sz w:val="24"/>
          <w:szCs w:val="24"/>
        </w:rPr>
        <w:t xml:space="preserve"> est </w:t>
      </w:r>
      <w:r w:rsidR="00053CA9" w:rsidRPr="00662FD9">
        <w:rPr>
          <w:rFonts w:ascii="Arial" w:hAnsi="Arial" w:cs="Arial"/>
          <w:sz w:val="24"/>
          <w:szCs w:val="24"/>
        </w:rPr>
        <w:t>réservée</w:t>
      </w:r>
      <w:r w:rsidRPr="00662FD9">
        <w:rPr>
          <w:rFonts w:ascii="Arial" w:hAnsi="Arial" w:cs="Arial"/>
          <w:sz w:val="24"/>
          <w:szCs w:val="24"/>
        </w:rPr>
        <w:t xml:space="preserve"> </w:t>
      </w:r>
      <w:r w:rsidR="00053CA9" w:rsidRPr="00662FD9">
        <w:rPr>
          <w:rFonts w:ascii="Arial" w:hAnsi="Arial" w:cs="Arial"/>
          <w:sz w:val="24"/>
          <w:szCs w:val="24"/>
        </w:rPr>
        <w:t>à</w:t>
      </w:r>
      <w:r w:rsidRPr="00662FD9">
        <w:rPr>
          <w:rFonts w:ascii="Arial" w:hAnsi="Arial" w:cs="Arial"/>
          <w:sz w:val="24"/>
          <w:szCs w:val="24"/>
        </w:rPr>
        <w:t xml:space="preserve"> la formation des </w:t>
      </w:r>
      <w:r w:rsidR="00053CA9" w:rsidRPr="00662FD9">
        <w:rPr>
          <w:rFonts w:ascii="Arial" w:hAnsi="Arial" w:cs="Arial"/>
          <w:sz w:val="24"/>
          <w:szCs w:val="24"/>
        </w:rPr>
        <w:t>comités</w:t>
      </w:r>
      <w:r w:rsidRPr="00662FD9">
        <w:rPr>
          <w:rFonts w:ascii="Arial" w:hAnsi="Arial" w:cs="Arial"/>
          <w:sz w:val="24"/>
          <w:szCs w:val="24"/>
        </w:rPr>
        <w:t xml:space="preserve"> d’</w:t>
      </w:r>
      <w:r w:rsidR="00053CA9" w:rsidRPr="00662FD9">
        <w:rPr>
          <w:rFonts w:ascii="Arial" w:hAnsi="Arial" w:cs="Arial"/>
          <w:sz w:val="24"/>
          <w:szCs w:val="24"/>
        </w:rPr>
        <w:t>éthique</w:t>
      </w:r>
      <w:r w:rsidRPr="00662FD9">
        <w:rPr>
          <w:rFonts w:ascii="Arial" w:hAnsi="Arial" w:cs="Arial"/>
          <w:sz w:val="24"/>
          <w:szCs w:val="24"/>
        </w:rPr>
        <w:t>.</w:t>
      </w:r>
    </w:p>
    <w:p w14:paraId="4ECF3FD3" w14:textId="39693895" w:rsidR="00F66987" w:rsidRPr="00662FD9" w:rsidRDefault="00F66987" w:rsidP="00662FD9">
      <w:pPr>
        <w:tabs>
          <w:tab w:val="center" w:pos="4536"/>
          <w:tab w:val="right" w:pos="9072"/>
        </w:tabs>
        <w:spacing w:after="0"/>
        <w:jc w:val="both"/>
        <w:rPr>
          <w:rFonts w:ascii="Arial" w:hAnsi="Arial" w:cs="Arial"/>
          <w:sz w:val="24"/>
          <w:szCs w:val="24"/>
        </w:rPr>
      </w:pPr>
      <w:r w:rsidRPr="00A16080">
        <w:rPr>
          <w:rFonts w:ascii="Arial" w:hAnsi="Arial" w:cs="Arial"/>
          <w:b/>
          <w:sz w:val="24"/>
          <w:szCs w:val="24"/>
        </w:rPr>
        <w:t xml:space="preserve">Les </w:t>
      </w:r>
      <w:r w:rsidR="00053CA9" w:rsidRPr="00A16080">
        <w:rPr>
          <w:rFonts w:ascii="Arial" w:hAnsi="Arial" w:cs="Arial"/>
          <w:b/>
          <w:sz w:val="24"/>
          <w:szCs w:val="24"/>
        </w:rPr>
        <w:t>journées</w:t>
      </w:r>
      <w:r w:rsidRPr="00A16080">
        <w:rPr>
          <w:rFonts w:ascii="Arial" w:hAnsi="Arial" w:cs="Arial"/>
          <w:b/>
          <w:sz w:val="24"/>
          <w:szCs w:val="24"/>
        </w:rPr>
        <w:t xml:space="preserve"> du 28 et du 29 mai 2019</w:t>
      </w:r>
      <w:r w:rsidRPr="00662FD9">
        <w:rPr>
          <w:rFonts w:ascii="Arial" w:hAnsi="Arial" w:cs="Arial"/>
          <w:sz w:val="24"/>
          <w:szCs w:val="24"/>
        </w:rPr>
        <w:t xml:space="preserve"> sont </w:t>
      </w:r>
      <w:r w:rsidR="00053CA9" w:rsidRPr="00662FD9">
        <w:rPr>
          <w:rFonts w:ascii="Arial" w:hAnsi="Arial" w:cs="Arial"/>
          <w:sz w:val="24"/>
          <w:szCs w:val="24"/>
        </w:rPr>
        <w:t>réservées</w:t>
      </w:r>
      <w:r w:rsidRPr="00662FD9">
        <w:rPr>
          <w:rFonts w:ascii="Arial" w:hAnsi="Arial" w:cs="Arial"/>
          <w:sz w:val="24"/>
          <w:szCs w:val="24"/>
        </w:rPr>
        <w:t xml:space="preserve"> aux enseignants/chercheurs de l’USTTB.</w:t>
      </w:r>
    </w:p>
    <w:p w14:paraId="76C8C8A6" w14:textId="69AC68D3" w:rsidR="00053CA9" w:rsidRPr="00662FD9" w:rsidRDefault="00F66987" w:rsidP="00662FD9">
      <w:pPr>
        <w:tabs>
          <w:tab w:val="center" w:pos="4536"/>
          <w:tab w:val="right" w:pos="9072"/>
        </w:tabs>
        <w:spacing w:after="0"/>
        <w:jc w:val="both"/>
        <w:rPr>
          <w:rFonts w:ascii="Arial" w:hAnsi="Arial" w:cs="Arial"/>
          <w:sz w:val="24"/>
          <w:szCs w:val="24"/>
        </w:rPr>
      </w:pPr>
      <w:r w:rsidRPr="00A16080">
        <w:rPr>
          <w:rFonts w:ascii="Arial" w:hAnsi="Arial" w:cs="Arial"/>
          <w:b/>
          <w:sz w:val="24"/>
          <w:szCs w:val="24"/>
        </w:rPr>
        <w:t xml:space="preserve">Les </w:t>
      </w:r>
      <w:r w:rsidR="00053CA9" w:rsidRPr="00A16080">
        <w:rPr>
          <w:rFonts w:ascii="Arial" w:hAnsi="Arial" w:cs="Arial"/>
          <w:b/>
          <w:sz w:val="24"/>
          <w:szCs w:val="24"/>
        </w:rPr>
        <w:t>journées</w:t>
      </w:r>
      <w:r w:rsidRPr="00A16080">
        <w:rPr>
          <w:rFonts w:ascii="Arial" w:hAnsi="Arial" w:cs="Arial"/>
          <w:b/>
          <w:sz w:val="24"/>
          <w:szCs w:val="24"/>
        </w:rPr>
        <w:t xml:space="preserve"> du 30 et 31 mai</w:t>
      </w:r>
      <w:r w:rsidR="00A16080" w:rsidRPr="00A16080">
        <w:rPr>
          <w:rFonts w:ascii="Arial" w:hAnsi="Arial" w:cs="Arial"/>
          <w:b/>
          <w:sz w:val="24"/>
          <w:szCs w:val="24"/>
        </w:rPr>
        <w:t xml:space="preserve"> 2019</w:t>
      </w:r>
      <w:r w:rsidRPr="00662FD9">
        <w:rPr>
          <w:rFonts w:ascii="Arial" w:hAnsi="Arial" w:cs="Arial"/>
          <w:sz w:val="24"/>
          <w:szCs w:val="24"/>
        </w:rPr>
        <w:t xml:space="preserve"> sont </w:t>
      </w:r>
      <w:r w:rsidR="00053CA9" w:rsidRPr="00662FD9">
        <w:rPr>
          <w:rFonts w:ascii="Arial" w:hAnsi="Arial" w:cs="Arial"/>
          <w:sz w:val="24"/>
          <w:szCs w:val="24"/>
        </w:rPr>
        <w:t>réservées</w:t>
      </w:r>
      <w:r w:rsidRPr="00662FD9">
        <w:rPr>
          <w:rFonts w:ascii="Arial" w:hAnsi="Arial" w:cs="Arial"/>
          <w:sz w:val="24"/>
          <w:szCs w:val="24"/>
        </w:rPr>
        <w:t xml:space="preserve"> aux travailleurs soci</w:t>
      </w:r>
      <w:r w:rsidR="00053CA9" w:rsidRPr="00662FD9">
        <w:rPr>
          <w:rFonts w:ascii="Arial" w:hAnsi="Arial" w:cs="Arial"/>
          <w:sz w:val="24"/>
          <w:szCs w:val="24"/>
        </w:rPr>
        <w:t>o</w:t>
      </w:r>
      <w:r w:rsidRPr="00662FD9">
        <w:rPr>
          <w:rFonts w:ascii="Arial" w:hAnsi="Arial" w:cs="Arial"/>
          <w:sz w:val="24"/>
          <w:szCs w:val="24"/>
        </w:rPr>
        <w:t>-</w:t>
      </w:r>
      <w:r w:rsidR="00053CA9" w:rsidRPr="00662FD9">
        <w:rPr>
          <w:rFonts w:ascii="Arial" w:hAnsi="Arial" w:cs="Arial"/>
          <w:sz w:val="24"/>
          <w:szCs w:val="24"/>
        </w:rPr>
        <w:t>sanitaires</w:t>
      </w:r>
      <w:r w:rsidRPr="00662FD9">
        <w:rPr>
          <w:rFonts w:ascii="Arial" w:hAnsi="Arial" w:cs="Arial"/>
          <w:sz w:val="24"/>
          <w:szCs w:val="24"/>
        </w:rPr>
        <w:t xml:space="preserve"> de l’</w:t>
      </w:r>
      <w:r w:rsidR="00053CA9" w:rsidRPr="00662FD9">
        <w:rPr>
          <w:rFonts w:ascii="Arial" w:hAnsi="Arial" w:cs="Arial"/>
          <w:sz w:val="24"/>
          <w:szCs w:val="24"/>
        </w:rPr>
        <w:t>église</w:t>
      </w:r>
    </w:p>
    <w:p w14:paraId="385815CA" w14:textId="2648AF24" w:rsidR="00053CA9" w:rsidRPr="00662FD9" w:rsidRDefault="00053CA9" w:rsidP="00662FD9">
      <w:pPr>
        <w:rPr>
          <w:rFonts w:ascii="Arial" w:hAnsi="Arial" w:cs="Arial"/>
          <w:sz w:val="24"/>
          <w:szCs w:val="24"/>
        </w:rPr>
      </w:pPr>
    </w:p>
    <w:p w14:paraId="6C10165D" w14:textId="386BC037" w:rsidR="00053CA9" w:rsidRPr="00662FD9" w:rsidRDefault="003168D4" w:rsidP="00662FD9">
      <w:pPr>
        <w:rPr>
          <w:rFonts w:ascii="Arial" w:hAnsi="Arial" w:cs="Arial"/>
          <w:b/>
          <w:sz w:val="24"/>
          <w:szCs w:val="24"/>
        </w:rPr>
      </w:pPr>
      <w:r w:rsidRPr="00662FD9">
        <w:rPr>
          <w:rFonts w:ascii="Arial" w:hAnsi="Arial" w:cs="Arial"/>
          <w:b/>
          <w:sz w:val="24"/>
          <w:szCs w:val="24"/>
        </w:rPr>
        <w:t xml:space="preserve">2. </w:t>
      </w:r>
      <w:r w:rsidR="00053CA9" w:rsidRPr="00662FD9">
        <w:rPr>
          <w:rFonts w:ascii="Arial" w:hAnsi="Arial" w:cs="Arial"/>
          <w:b/>
          <w:sz w:val="24"/>
          <w:szCs w:val="24"/>
        </w:rPr>
        <w:t>Qu'est-ce que la bioéthique ?</w:t>
      </w:r>
    </w:p>
    <w:p w14:paraId="4036EC1D" w14:textId="7B30F384" w:rsidR="00053CA9" w:rsidRDefault="00053CA9" w:rsidP="00662FD9">
      <w:pPr>
        <w:jc w:val="both"/>
        <w:rPr>
          <w:rFonts w:ascii="Arial" w:hAnsi="Arial" w:cs="Arial"/>
          <w:sz w:val="24"/>
          <w:szCs w:val="24"/>
        </w:rPr>
      </w:pPr>
      <w:r w:rsidRPr="00662FD9">
        <w:rPr>
          <w:rFonts w:ascii="Arial" w:hAnsi="Arial" w:cs="Arial"/>
          <w:sz w:val="24"/>
          <w:szCs w:val="24"/>
        </w:rPr>
        <w:t>L</w:t>
      </w:r>
      <w:r w:rsidRPr="00662FD9">
        <w:rPr>
          <w:rFonts w:ascii="Arial" w:hAnsi="Arial" w:cs="Arial"/>
          <w:sz w:val="24"/>
          <w:szCs w:val="24"/>
        </w:rPr>
        <w:t xml:space="preserve">a </w:t>
      </w:r>
      <w:r w:rsidRPr="00662FD9">
        <w:rPr>
          <w:rFonts w:ascii="Arial" w:hAnsi="Arial" w:cs="Arial"/>
          <w:sz w:val="24"/>
          <w:szCs w:val="24"/>
        </w:rPr>
        <w:t>bioéthique</w:t>
      </w:r>
      <w:r w:rsidRPr="00662FD9">
        <w:rPr>
          <w:rFonts w:ascii="Arial" w:hAnsi="Arial" w:cs="Arial"/>
          <w:sz w:val="24"/>
          <w:szCs w:val="24"/>
        </w:rPr>
        <w:t xml:space="preserve"> est l’é</w:t>
      </w:r>
      <w:r w:rsidRPr="00662FD9">
        <w:rPr>
          <w:rFonts w:ascii="Arial" w:hAnsi="Arial" w:cs="Arial"/>
          <w:sz w:val="24"/>
          <w:szCs w:val="24"/>
        </w:rPr>
        <w:t xml:space="preserve">tude des problèmes moraux soulevés par la recherche biologique, médicale ou génétique et certaines </w:t>
      </w:r>
      <w:r w:rsidRPr="00A16080">
        <w:rPr>
          <w:rFonts w:ascii="Arial" w:hAnsi="Arial" w:cs="Arial"/>
          <w:bCs/>
          <w:sz w:val="24"/>
          <w:szCs w:val="24"/>
        </w:rPr>
        <w:t>de</w:t>
      </w:r>
      <w:r w:rsidRPr="00A16080">
        <w:rPr>
          <w:rFonts w:ascii="Arial" w:hAnsi="Arial" w:cs="Arial"/>
          <w:sz w:val="24"/>
          <w:szCs w:val="24"/>
        </w:rPr>
        <w:t xml:space="preserve"> </w:t>
      </w:r>
      <w:r w:rsidRPr="00662FD9">
        <w:rPr>
          <w:rFonts w:ascii="Arial" w:hAnsi="Arial" w:cs="Arial"/>
          <w:sz w:val="24"/>
          <w:szCs w:val="24"/>
        </w:rPr>
        <w:t xml:space="preserve">ses applications." </w:t>
      </w:r>
      <w:r w:rsidRPr="00662FD9">
        <w:rPr>
          <w:rFonts w:ascii="Arial" w:hAnsi="Arial" w:cs="Arial"/>
          <w:sz w:val="24"/>
          <w:szCs w:val="24"/>
        </w:rPr>
        <w:t xml:space="preserve"> </w:t>
      </w:r>
      <w:r w:rsidRPr="00662FD9">
        <w:rPr>
          <w:rFonts w:ascii="Arial" w:hAnsi="Arial" w:cs="Arial"/>
          <w:sz w:val="24"/>
          <w:szCs w:val="24"/>
        </w:rPr>
        <w:t xml:space="preserve">Alors qu’on réfléchit aux questions d’éthique liées aux soins de santé au moins depuis Hippocrate, Sun Si Miao </w:t>
      </w:r>
      <w:hyperlink r:id="rId8" w:anchor="R1" w:history="1">
        <w:r w:rsidRPr="00A16080">
          <w:rPr>
            <w:rStyle w:val="Hyperlink"/>
            <w:rFonts w:ascii="Arial" w:hAnsi="Arial" w:cs="Arial"/>
            <w:color w:val="000000" w:themeColor="text1"/>
            <w:sz w:val="24"/>
            <w:szCs w:val="24"/>
            <w:u w:val="none"/>
          </w:rPr>
          <w:t>[</w:t>
        </w:r>
        <w:r w:rsidR="00A16080" w:rsidRPr="00A16080">
          <w:rPr>
            <w:rStyle w:val="Hyperlink"/>
            <w:rFonts w:ascii="Arial" w:hAnsi="Arial" w:cs="Arial"/>
            <w:color w:val="000000" w:themeColor="text1"/>
            <w:sz w:val="24"/>
            <w:szCs w:val="24"/>
            <w:u w:val="none"/>
          </w:rPr>
          <w:t>1981</w:t>
        </w:r>
        <w:r w:rsidRPr="00A16080">
          <w:rPr>
            <w:rStyle w:val="Hyperlink"/>
            <w:rFonts w:ascii="Arial" w:hAnsi="Arial" w:cs="Arial"/>
            <w:color w:val="000000" w:themeColor="text1"/>
            <w:sz w:val="24"/>
            <w:szCs w:val="24"/>
            <w:u w:val="none"/>
          </w:rPr>
          <w:t>]</w:t>
        </w:r>
      </w:hyperlink>
      <w:r w:rsidRPr="00A16080">
        <w:rPr>
          <w:rFonts w:ascii="Arial" w:hAnsi="Arial" w:cs="Arial"/>
          <w:color w:val="000000" w:themeColor="text1"/>
          <w:sz w:val="24"/>
          <w:szCs w:val="24"/>
        </w:rPr>
        <w:t xml:space="preserve"> et Ibn </w:t>
      </w:r>
      <w:proofErr w:type="spellStart"/>
      <w:r w:rsidRPr="00A16080">
        <w:rPr>
          <w:rFonts w:ascii="Arial" w:hAnsi="Arial" w:cs="Arial"/>
          <w:color w:val="000000" w:themeColor="text1"/>
          <w:sz w:val="24"/>
          <w:szCs w:val="24"/>
        </w:rPr>
        <w:t>Sina</w:t>
      </w:r>
      <w:proofErr w:type="spellEnd"/>
      <w:r w:rsidRPr="00A16080">
        <w:rPr>
          <w:rFonts w:ascii="Arial" w:hAnsi="Arial" w:cs="Arial"/>
          <w:color w:val="000000" w:themeColor="text1"/>
          <w:sz w:val="24"/>
          <w:szCs w:val="24"/>
        </w:rPr>
        <w:t xml:space="preserve"> (Avicenne</w:t>
      </w:r>
      <w:proofErr w:type="gramStart"/>
      <w:r w:rsidRPr="00A16080">
        <w:rPr>
          <w:rFonts w:ascii="Arial" w:hAnsi="Arial" w:cs="Arial"/>
          <w:color w:val="000000" w:themeColor="text1"/>
          <w:sz w:val="24"/>
          <w:szCs w:val="24"/>
        </w:rPr>
        <w:t>)</w:t>
      </w:r>
      <w:proofErr w:type="gramEnd"/>
      <w:hyperlink r:id="rId9" w:anchor="R2" w:history="1">
        <w:r w:rsidRPr="00A16080">
          <w:rPr>
            <w:rStyle w:val="Hyperlink"/>
            <w:rFonts w:ascii="Arial" w:hAnsi="Arial" w:cs="Arial"/>
            <w:color w:val="000000" w:themeColor="text1"/>
            <w:sz w:val="24"/>
            <w:szCs w:val="24"/>
            <w:u w:val="none"/>
          </w:rPr>
          <w:t>[</w:t>
        </w:r>
        <w:r w:rsidR="00A16080" w:rsidRPr="00A16080">
          <w:rPr>
            <w:rStyle w:val="Hyperlink"/>
            <w:rFonts w:ascii="Arial" w:hAnsi="Arial" w:cs="Arial"/>
            <w:color w:val="000000" w:themeColor="text1"/>
            <w:sz w:val="24"/>
            <w:szCs w:val="24"/>
            <w:u w:val="none"/>
          </w:rPr>
          <w:t>1987</w:t>
        </w:r>
        <w:r w:rsidRPr="00A16080">
          <w:rPr>
            <w:rStyle w:val="Hyperlink"/>
            <w:rFonts w:ascii="Arial" w:hAnsi="Arial" w:cs="Arial"/>
            <w:color w:val="000000" w:themeColor="text1"/>
            <w:sz w:val="24"/>
            <w:szCs w:val="24"/>
            <w:u w:val="none"/>
          </w:rPr>
          <w:t>]</w:t>
        </w:r>
      </w:hyperlink>
      <w:r w:rsidRPr="00A16080">
        <w:rPr>
          <w:rFonts w:ascii="Arial" w:hAnsi="Arial" w:cs="Arial"/>
          <w:color w:val="000000" w:themeColor="text1"/>
          <w:sz w:val="24"/>
          <w:szCs w:val="24"/>
        </w:rPr>
        <w:t xml:space="preserve">, le domaine de la «bioéthique» n’est apparu </w:t>
      </w:r>
      <w:r w:rsidRPr="00662FD9">
        <w:rPr>
          <w:rFonts w:ascii="Arial" w:hAnsi="Arial" w:cs="Arial"/>
          <w:sz w:val="24"/>
          <w:szCs w:val="24"/>
        </w:rPr>
        <w:t>qu'après la seconde guerre mondiale. Plusieurs facteurs expliquent cela: premièrement, les expériences médicales des nazis sur les prisonniers des camps de concentration ont alarmé les consciences sur la vulnérabilité des sujets humains dans la recherche médicale. Deuxièmement, les progrès rapides de la médecine, dont ceux de la santé génésique, des transplantations d’organe et de la génétique, ont suscité des questions sur les buts et les limites de la technologie médicale. Troisièmement, dans l’après-guerre, les mouvements des droits civils ont attiré une attention croissante sur le déséquilibre entre médecin et patient, nécessitant de donner au patient le pouvoir de contrôler ses propres décisions en matière de soins.</w:t>
      </w:r>
    </w:p>
    <w:p w14:paraId="4D83D7C4" w14:textId="41309EB3" w:rsidR="00683DAA" w:rsidRPr="00662FD9" w:rsidRDefault="00662FD9" w:rsidP="00662FD9">
      <w:pPr>
        <w:rPr>
          <w:rFonts w:ascii="Arial" w:hAnsi="Arial" w:cs="Arial"/>
          <w:b/>
          <w:sz w:val="24"/>
          <w:szCs w:val="24"/>
        </w:rPr>
      </w:pPr>
      <w:r w:rsidRPr="00662FD9">
        <w:rPr>
          <w:rFonts w:ascii="Arial" w:hAnsi="Arial" w:cs="Arial"/>
          <w:b/>
          <w:sz w:val="24"/>
          <w:szCs w:val="24"/>
        </w:rPr>
        <w:t>3.</w:t>
      </w:r>
      <w:r w:rsidR="00683DAA" w:rsidRPr="00662FD9">
        <w:rPr>
          <w:rFonts w:ascii="Arial" w:hAnsi="Arial" w:cs="Arial"/>
          <w:b/>
          <w:sz w:val="24"/>
          <w:szCs w:val="24"/>
        </w:rPr>
        <w:t xml:space="preserve"> Objectif de la formation en bioéthique</w:t>
      </w:r>
    </w:p>
    <w:p w14:paraId="55F951A5" w14:textId="391A50A3" w:rsidR="00683DAA" w:rsidRPr="00662FD9" w:rsidRDefault="00683DAA" w:rsidP="00662FD9">
      <w:pPr>
        <w:jc w:val="both"/>
        <w:rPr>
          <w:rFonts w:ascii="Arial" w:hAnsi="Arial" w:cs="Arial"/>
          <w:sz w:val="24"/>
          <w:szCs w:val="24"/>
        </w:rPr>
      </w:pPr>
      <w:r w:rsidRPr="00662FD9">
        <w:rPr>
          <w:rFonts w:ascii="Arial" w:hAnsi="Arial" w:cs="Arial"/>
          <w:sz w:val="24"/>
          <w:szCs w:val="24"/>
        </w:rPr>
        <w:t xml:space="preserve">Au fur et à mesure que le monde de la recherche progresse avec </w:t>
      </w:r>
      <w:r w:rsidRPr="00662FD9">
        <w:rPr>
          <w:rFonts w:ascii="Arial" w:hAnsi="Arial" w:cs="Arial"/>
          <w:sz w:val="24"/>
          <w:szCs w:val="24"/>
        </w:rPr>
        <w:t>un</w:t>
      </w:r>
      <w:r w:rsidRPr="00662FD9">
        <w:rPr>
          <w:rFonts w:ascii="Arial" w:hAnsi="Arial" w:cs="Arial"/>
          <w:sz w:val="24"/>
          <w:szCs w:val="24"/>
        </w:rPr>
        <w:t xml:space="preserve"> besoin complexe de découvrir et d'explorer, il devient de plus en plus nécessaire pour chaque chercheur clinique d'être certifié en bioéthique. C</w:t>
      </w:r>
      <w:r w:rsidRPr="00662FD9">
        <w:rPr>
          <w:rFonts w:ascii="Arial" w:hAnsi="Arial" w:cs="Arial"/>
          <w:sz w:val="24"/>
          <w:szCs w:val="24"/>
        </w:rPr>
        <w:t xml:space="preserve">e cours donnera </w:t>
      </w:r>
      <w:r w:rsidRPr="00662FD9">
        <w:rPr>
          <w:rFonts w:ascii="Arial" w:hAnsi="Arial" w:cs="Arial"/>
          <w:sz w:val="24"/>
          <w:szCs w:val="24"/>
        </w:rPr>
        <w:t xml:space="preserve">l'occasion au maximum de </w:t>
      </w:r>
      <w:r w:rsidRPr="00662FD9">
        <w:rPr>
          <w:rFonts w:ascii="Arial" w:hAnsi="Arial" w:cs="Arial"/>
          <w:sz w:val="24"/>
          <w:szCs w:val="24"/>
        </w:rPr>
        <w:t>personnes (enseignants/</w:t>
      </w:r>
      <w:r w:rsidRPr="00662FD9">
        <w:rPr>
          <w:rFonts w:ascii="Arial" w:hAnsi="Arial" w:cs="Arial"/>
          <w:sz w:val="24"/>
          <w:szCs w:val="24"/>
        </w:rPr>
        <w:t>chercheurs</w:t>
      </w:r>
      <w:r w:rsidRPr="00662FD9">
        <w:rPr>
          <w:rFonts w:ascii="Arial" w:hAnsi="Arial" w:cs="Arial"/>
          <w:sz w:val="24"/>
          <w:szCs w:val="24"/>
        </w:rPr>
        <w:t xml:space="preserve"> et membres des comités d’éthique)</w:t>
      </w:r>
      <w:r w:rsidRPr="00662FD9">
        <w:rPr>
          <w:rFonts w:ascii="Arial" w:hAnsi="Arial" w:cs="Arial"/>
          <w:sz w:val="24"/>
          <w:szCs w:val="24"/>
        </w:rPr>
        <w:t xml:space="preserve"> d</w:t>
      </w:r>
      <w:r w:rsidRPr="00662FD9">
        <w:rPr>
          <w:rFonts w:ascii="Arial" w:hAnsi="Arial" w:cs="Arial"/>
          <w:sz w:val="24"/>
          <w:szCs w:val="24"/>
        </w:rPr>
        <w:t>e se familiariser avec les concepts clés de la bioéthique. L</w:t>
      </w:r>
      <w:r w:rsidRPr="00662FD9">
        <w:rPr>
          <w:rFonts w:ascii="Arial" w:hAnsi="Arial" w:cs="Arial"/>
          <w:sz w:val="24"/>
          <w:szCs w:val="24"/>
        </w:rPr>
        <w:t xml:space="preserve">a professeure Beatrice </w:t>
      </w:r>
      <w:r w:rsidRPr="00662FD9">
        <w:rPr>
          <w:rFonts w:ascii="Arial" w:hAnsi="Arial" w:cs="Arial"/>
          <w:sz w:val="24"/>
          <w:szCs w:val="24"/>
        </w:rPr>
        <w:t xml:space="preserve">Godard </w:t>
      </w:r>
      <w:r w:rsidRPr="00662FD9">
        <w:rPr>
          <w:rFonts w:ascii="Arial" w:hAnsi="Arial" w:cs="Arial"/>
          <w:sz w:val="24"/>
          <w:szCs w:val="24"/>
        </w:rPr>
        <w:t>partagera son expérience en bioéthique afin de renforcer le</w:t>
      </w:r>
      <w:r w:rsidRPr="00662FD9">
        <w:rPr>
          <w:rFonts w:ascii="Arial" w:hAnsi="Arial" w:cs="Arial"/>
          <w:sz w:val="24"/>
          <w:szCs w:val="24"/>
        </w:rPr>
        <w:t>s</w:t>
      </w:r>
      <w:r w:rsidRPr="00662FD9">
        <w:rPr>
          <w:rFonts w:ascii="Arial" w:hAnsi="Arial" w:cs="Arial"/>
          <w:sz w:val="24"/>
          <w:szCs w:val="24"/>
        </w:rPr>
        <w:t xml:space="preserve"> </w:t>
      </w:r>
      <w:r w:rsidR="004276E9" w:rsidRPr="00662FD9">
        <w:rPr>
          <w:rFonts w:ascii="Arial" w:hAnsi="Arial" w:cs="Arial"/>
          <w:sz w:val="24"/>
          <w:szCs w:val="24"/>
        </w:rPr>
        <w:t xml:space="preserve">compétences en bioéthique des membres des </w:t>
      </w:r>
      <w:r w:rsidRPr="00662FD9">
        <w:rPr>
          <w:rFonts w:ascii="Arial" w:hAnsi="Arial" w:cs="Arial"/>
          <w:sz w:val="24"/>
          <w:szCs w:val="24"/>
        </w:rPr>
        <w:t>comité</w:t>
      </w:r>
      <w:r w:rsidRPr="00662FD9">
        <w:rPr>
          <w:rFonts w:ascii="Arial" w:hAnsi="Arial" w:cs="Arial"/>
          <w:sz w:val="24"/>
          <w:szCs w:val="24"/>
        </w:rPr>
        <w:t>s</w:t>
      </w:r>
      <w:r w:rsidRPr="00662FD9">
        <w:rPr>
          <w:rFonts w:ascii="Arial" w:hAnsi="Arial" w:cs="Arial"/>
          <w:sz w:val="24"/>
          <w:szCs w:val="24"/>
        </w:rPr>
        <w:t xml:space="preserve"> d'éthique</w:t>
      </w:r>
      <w:r w:rsidR="004276E9" w:rsidRPr="00662FD9">
        <w:rPr>
          <w:rFonts w:ascii="Arial" w:hAnsi="Arial" w:cs="Arial"/>
          <w:sz w:val="24"/>
          <w:szCs w:val="24"/>
        </w:rPr>
        <w:t xml:space="preserve"> et d</w:t>
      </w:r>
      <w:r w:rsidRPr="00662FD9">
        <w:rPr>
          <w:rFonts w:ascii="Arial" w:hAnsi="Arial" w:cs="Arial"/>
          <w:sz w:val="24"/>
          <w:szCs w:val="24"/>
        </w:rPr>
        <w:t xml:space="preserve">es enseignants/chercheurs </w:t>
      </w:r>
      <w:r w:rsidRPr="00662FD9">
        <w:rPr>
          <w:rFonts w:ascii="Arial" w:hAnsi="Arial" w:cs="Arial"/>
          <w:sz w:val="24"/>
          <w:szCs w:val="24"/>
        </w:rPr>
        <w:t>de l'U</w:t>
      </w:r>
      <w:r w:rsidRPr="00662FD9">
        <w:rPr>
          <w:rFonts w:ascii="Arial" w:hAnsi="Arial" w:cs="Arial"/>
          <w:sz w:val="24"/>
          <w:szCs w:val="24"/>
        </w:rPr>
        <w:t>STTB</w:t>
      </w:r>
      <w:r w:rsidR="004276E9" w:rsidRPr="00662FD9">
        <w:rPr>
          <w:rFonts w:ascii="Arial" w:hAnsi="Arial" w:cs="Arial"/>
          <w:sz w:val="24"/>
          <w:szCs w:val="24"/>
        </w:rPr>
        <w:t xml:space="preserve">. L’objectif est </w:t>
      </w:r>
      <w:r w:rsidRPr="00662FD9">
        <w:rPr>
          <w:rFonts w:ascii="Arial" w:hAnsi="Arial" w:cs="Arial"/>
          <w:sz w:val="24"/>
          <w:szCs w:val="24"/>
        </w:rPr>
        <w:t xml:space="preserve">de maintenir </w:t>
      </w:r>
      <w:r w:rsidR="004276E9" w:rsidRPr="00662FD9">
        <w:rPr>
          <w:rFonts w:ascii="Arial" w:hAnsi="Arial" w:cs="Arial"/>
          <w:sz w:val="24"/>
          <w:szCs w:val="24"/>
        </w:rPr>
        <w:t>l</w:t>
      </w:r>
      <w:r w:rsidRPr="00662FD9">
        <w:rPr>
          <w:rFonts w:ascii="Arial" w:hAnsi="Arial" w:cs="Arial"/>
          <w:sz w:val="24"/>
          <w:szCs w:val="24"/>
        </w:rPr>
        <w:t xml:space="preserve">a bonne réputation </w:t>
      </w:r>
      <w:r w:rsidR="004276E9" w:rsidRPr="00662FD9">
        <w:rPr>
          <w:rFonts w:ascii="Arial" w:hAnsi="Arial" w:cs="Arial"/>
          <w:sz w:val="24"/>
          <w:szCs w:val="24"/>
        </w:rPr>
        <w:t xml:space="preserve">de l’USTTB </w:t>
      </w:r>
      <w:r w:rsidRPr="00662FD9">
        <w:rPr>
          <w:rFonts w:ascii="Arial" w:hAnsi="Arial" w:cs="Arial"/>
          <w:sz w:val="24"/>
          <w:szCs w:val="24"/>
        </w:rPr>
        <w:t xml:space="preserve">dans </w:t>
      </w:r>
      <w:r w:rsidRPr="00662FD9">
        <w:rPr>
          <w:rFonts w:ascii="Arial" w:hAnsi="Arial" w:cs="Arial"/>
          <w:sz w:val="24"/>
          <w:szCs w:val="24"/>
        </w:rPr>
        <w:t>le domaine de la recherche biomédicale</w:t>
      </w:r>
      <w:r w:rsidR="004276E9" w:rsidRPr="00662FD9">
        <w:rPr>
          <w:rFonts w:ascii="Arial" w:hAnsi="Arial" w:cs="Arial"/>
          <w:sz w:val="24"/>
          <w:szCs w:val="24"/>
        </w:rPr>
        <w:t xml:space="preserve"> et de la formation médicale</w:t>
      </w:r>
      <w:r w:rsidRPr="00662FD9">
        <w:rPr>
          <w:rFonts w:ascii="Arial" w:hAnsi="Arial" w:cs="Arial"/>
          <w:sz w:val="24"/>
          <w:szCs w:val="24"/>
        </w:rPr>
        <w:t>.</w:t>
      </w:r>
    </w:p>
    <w:p w14:paraId="43E22492" w14:textId="6E44DCEB" w:rsidR="0086525A" w:rsidRPr="00662FD9" w:rsidRDefault="00662FD9" w:rsidP="00662FD9">
      <w:pPr>
        <w:rPr>
          <w:rFonts w:ascii="Arial" w:hAnsi="Arial" w:cs="Arial"/>
          <w:b/>
          <w:sz w:val="24"/>
          <w:szCs w:val="24"/>
        </w:rPr>
      </w:pPr>
      <w:r w:rsidRPr="00662FD9">
        <w:rPr>
          <w:rFonts w:ascii="Arial" w:hAnsi="Arial" w:cs="Arial"/>
          <w:b/>
          <w:sz w:val="24"/>
          <w:szCs w:val="24"/>
        </w:rPr>
        <w:lastRenderedPageBreak/>
        <w:t xml:space="preserve">4. </w:t>
      </w:r>
      <w:r w:rsidR="0086525A" w:rsidRPr="00662FD9">
        <w:rPr>
          <w:rFonts w:ascii="Arial" w:hAnsi="Arial" w:cs="Arial"/>
          <w:b/>
          <w:sz w:val="24"/>
          <w:szCs w:val="24"/>
        </w:rPr>
        <w:t xml:space="preserve">Résultat </w:t>
      </w:r>
      <w:r w:rsidR="0086525A" w:rsidRPr="00662FD9">
        <w:rPr>
          <w:rFonts w:ascii="Arial" w:hAnsi="Arial" w:cs="Arial"/>
          <w:b/>
          <w:sz w:val="24"/>
          <w:szCs w:val="24"/>
        </w:rPr>
        <w:t>attendu</w:t>
      </w:r>
      <w:r w:rsidR="0086525A" w:rsidRPr="00662FD9">
        <w:rPr>
          <w:rFonts w:ascii="Arial" w:hAnsi="Arial" w:cs="Arial"/>
          <w:b/>
          <w:sz w:val="24"/>
          <w:szCs w:val="24"/>
        </w:rPr>
        <w:t xml:space="preserve"> </w:t>
      </w:r>
      <w:bookmarkStart w:id="0" w:name="_GoBack"/>
      <w:bookmarkEnd w:id="0"/>
    </w:p>
    <w:p w14:paraId="628F8A4E" w14:textId="103D277E" w:rsidR="0086525A" w:rsidRPr="00662FD9" w:rsidRDefault="0086525A" w:rsidP="00662FD9">
      <w:pPr>
        <w:jc w:val="both"/>
        <w:rPr>
          <w:rFonts w:ascii="Arial" w:hAnsi="Arial" w:cs="Arial"/>
          <w:sz w:val="24"/>
          <w:szCs w:val="24"/>
        </w:rPr>
      </w:pPr>
      <w:r w:rsidRPr="00662FD9">
        <w:rPr>
          <w:rFonts w:ascii="Arial" w:hAnsi="Arial" w:cs="Arial"/>
          <w:sz w:val="24"/>
          <w:szCs w:val="24"/>
        </w:rPr>
        <w:t>A la fin de la formation, les participants auront une meilleure de la bioéthique dans le domaine des soins et de la recherche biomédicale. Les comités d’éthique seront mieux outilles sur le processus éthique des protocoles de recherche clinique notamment :</w:t>
      </w:r>
    </w:p>
    <w:p w14:paraId="1520D65B" w14:textId="666B2169" w:rsidR="0086525A" w:rsidRPr="00662FD9" w:rsidRDefault="0086525A" w:rsidP="00662FD9">
      <w:pPr>
        <w:jc w:val="both"/>
        <w:rPr>
          <w:rFonts w:ascii="Arial" w:hAnsi="Arial" w:cs="Arial"/>
          <w:sz w:val="24"/>
          <w:szCs w:val="24"/>
        </w:rPr>
      </w:pPr>
      <w:r w:rsidRPr="00662FD9">
        <w:rPr>
          <w:rFonts w:ascii="Arial" w:hAnsi="Arial" w:cs="Arial"/>
          <w:sz w:val="24"/>
          <w:szCs w:val="24"/>
        </w:rPr>
        <w:t>- l’éthique dans les soins de santé publique,</w:t>
      </w:r>
    </w:p>
    <w:p w14:paraId="58C330CD" w14:textId="764AD42B" w:rsidR="0086525A" w:rsidRPr="00662FD9" w:rsidRDefault="0086525A" w:rsidP="00662FD9">
      <w:pPr>
        <w:jc w:val="both"/>
        <w:rPr>
          <w:rFonts w:ascii="Arial" w:hAnsi="Arial" w:cs="Arial"/>
          <w:sz w:val="24"/>
          <w:szCs w:val="24"/>
        </w:rPr>
      </w:pPr>
      <w:r w:rsidRPr="00662FD9">
        <w:rPr>
          <w:rFonts w:ascii="Arial" w:hAnsi="Arial" w:cs="Arial"/>
          <w:sz w:val="24"/>
          <w:szCs w:val="24"/>
        </w:rPr>
        <w:t>- la protection des participants dans la recherche clinique,</w:t>
      </w:r>
    </w:p>
    <w:p w14:paraId="03267B0A" w14:textId="5776ADD1" w:rsidR="0086525A" w:rsidRPr="00662FD9" w:rsidRDefault="0086525A" w:rsidP="00662FD9">
      <w:pPr>
        <w:jc w:val="both"/>
        <w:rPr>
          <w:rFonts w:ascii="Arial" w:hAnsi="Arial" w:cs="Arial"/>
          <w:sz w:val="24"/>
          <w:szCs w:val="24"/>
        </w:rPr>
      </w:pPr>
      <w:r w:rsidRPr="00662FD9">
        <w:rPr>
          <w:rFonts w:ascii="Arial" w:hAnsi="Arial" w:cs="Arial"/>
          <w:sz w:val="24"/>
          <w:szCs w:val="24"/>
        </w:rPr>
        <w:t>- le processus de consentement volontaire, libre et éclairé,</w:t>
      </w:r>
    </w:p>
    <w:p w14:paraId="07D2A78E" w14:textId="4C211B5B" w:rsidR="003168D4" w:rsidRPr="00662FD9" w:rsidRDefault="003168D4" w:rsidP="00662FD9">
      <w:pPr>
        <w:jc w:val="both"/>
        <w:rPr>
          <w:rFonts w:ascii="Arial" w:hAnsi="Arial" w:cs="Arial"/>
          <w:sz w:val="24"/>
          <w:szCs w:val="24"/>
        </w:rPr>
      </w:pPr>
      <w:r w:rsidRPr="00662FD9">
        <w:rPr>
          <w:rFonts w:ascii="Arial" w:hAnsi="Arial" w:cs="Arial"/>
          <w:sz w:val="24"/>
          <w:szCs w:val="24"/>
        </w:rPr>
        <w:t>- l’engagement et la permission communautaires,</w:t>
      </w:r>
    </w:p>
    <w:p w14:paraId="3331D900" w14:textId="65AF53E8" w:rsidR="0086525A" w:rsidRPr="00662FD9" w:rsidRDefault="0086525A" w:rsidP="00662FD9">
      <w:pPr>
        <w:rPr>
          <w:rFonts w:ascii="Arial" w:hAnsi="Arial" w:cs="Arial"/>
          <w:sz w:val="24"/>
          <w:szCs w:val="24"/>
        </w:rPr>
      </w:pPr>
      <w:r w:rsidRPr="00662FD9">
        <w:rPr>
          <w:rFonts w:ascii="Arial" w:hAnsi="Arial" w:cs="Arial"/>
          <w:sz w:val="24"/>
          <w:szCs w:val="24"/>
        </w:rPr>
        <w:t xml:space="preserve">- </w:t>
      </w:r>
      <w:r w:rsidRPr="00662FD9">
        <w:rPr>
          <w:rFonts w:ascii="Arial" w:hAnsi="Arial" w:cs="Arial"/>
          <w:sz w:val="24"/>
          <w:szCs w:val="24"/>
        </w:rPr>
        <w:t>l’é</w:t>
      </w:r>
      <w:r w:rsidRPr="00662FD9">
        <w:rPr>
          <w:rFonts w:ascii="Arial" w:hAnsi="Arial" w:cs="Arial"/>
          <w:sz w:val="24"/>
          <w:szCs w:val="24"/>
        </w:rPr>
        <w:t>valuation des risques et des avantages</w:t>
      </w:r>
      <w:r w:rsidRPr="00662FD9">
        <w:rPr>
          <w:rFonts w:ascii="Arial" w:hAnsi="Arial" w:cs="Arial"/>
          <w:sz w:val="24"/>
          <w:szCs w:val="24"/>
        </w:rPr>
        <w:t xml:space="preserve"> </w:t>
      </w:r>
      <w:r w:rsidR="003168D4" w:rsidRPr="00662FD9">
        <w:rPr>
          <w:rFonts w:ascii="Arial" w:hAnsi="Arial" w:cs="Arial"/>
          <w:sz w:val="24"/>
          <w:szCs w:val="24"/>
        </w:rPr>
        <w:t xml:space="preserve">dans les protocoles </w:t>
      </w:r>
      <w:r w:rsidRPr="00662FD9">
        <w:rPr>
          <w:rFonts w:ascii="Arial" w:hAnsi="Arial" w:cs="Arial"/>
          <w:sz w:val="24"/>
          <w:szCs w:val="24"/>
        </w:rPr>
        <w:t>pour les participants,</w:t>
      </w:r>
    </w:p>
    <w:p w14:paraId="4F823E33" w14:textId="4106E78C" w:rsidR="0086525A" w:rsidRPr="00662FD9" w:rsidRDefault="0086525A" w:rsidP="00662FD9">
      <w:pPr>
        <w:rPr>
          <w:rFonts w:ascii="Arial" w:hAnsi="Arial" w:cs="Arial"/>
          <w:sz w:val="24"/>
          <w:szCs w:val="24"/>
        </w:rPr>
      </w:pPr>
      <w:r w:rsidRPr="00662FD9">
        <w:rPr>
          <w:rFonts w:ascii="Arial" w:hAnsi="Arial" w:cs="Arial"/>
          <w:sz w:val="24"/>
          <w:szCs w:val="24"/>
        </w:rPr>
        <w:t>- la protection des groupes vulnérables</w:t>
      </w:r>
      <w:r w:rsidR="003168D4" w:rsidRPr="00662FD9">
        <w:rPr>
          <w:rFonts w:ascii="Arial" w:hAnsi="Arial" w:cs="Arial"/>
          <w:sz w:val="24"/>
          <w:szCs w:val="24"/>
        </w:rPr>
        <w:t xml:space="preserve"> (enfants, femmes enceintes, prisonniers, etc.)</w:t>
      </w:r>
      <w:r w:rsidRPr="00662FD9">
        <w:rPr>
          <w:rFonts w:ascii="Arial" w:hAnsi="Arial" w:cs="Arial"/>
          <w:sz w:val="24"/>
          <w:szCs w:val="24"/>
        </w:rPr>
        <w:t xml:space="preserve"> au cours de la recherche clinique</w:t>
      </w:r>
    </w:p>
    <w:p w14:paraId="3C216E64" w14:textId="390B76A0" w:rsidR="0086525A" w:rsidRPr="00662FD9" w:rsidRDefault="0086525A" w:rsidP="00662FD9">
      <w:pPr>
        <w:rPr>
          <w:rFonts w:ascii="Arial" w:hAnsi="Arial" w:cs="Arial"/>
          <w:sz w:val="24"/>
          <w:szCs w:val="24"/>
        </w:rPr>
      </w:pPr>
      <w:r w:rsidRPr="00662FD9">
        <w:rPr>
          <w:rFonts w:ascii="Arial" w:hAnsi="Arial" w:cs="Arial"/>
          <w:sz w:val="24"/>
          <w:szCs w:val="24"/>
        </w:rPr>
        <w:t xml:space="preserve">- </w:t>
      </w:r>
      <w:r w:rsidRPr="00662FD9">
        <w:rPr>
          <w:rFonts w:ascii="Arial" w:hAnsi="Arial" w:cs="Arial"/>
          <w:sz w:val="24"/>
          <w:szCs w:val="24"/>
        </w:rPr>
        <w:t xml:space="preserve">la </w:t>
      </w:r>
      <w:r w:rsidR="003168D4" w:rsidRPr="00662FD9">
        <w:rPr>
          <w:rFonts w:ascii="Arial" w:hAnsi="Arial" w:cs="Arial"/>
          <w:sz w:val="24"/>
          <w:szCs w:val="24"/>
        </w:rPr>
        <w:t>déclaration</w:t>
      </w:r>
      <w:r w:rsidRPr="00662FD9">
        <w:rPr>
          <w:rFonts w:ascii="Arial" w:hAnsi="Arial" w:cs="Arial"/>
          <w:sz w:val="24"/>
          <w:szCs w:val="24"/>
        </w:rPr>
        <w:t xml:space="preserve"> des </w:t>
      </w:r>
      <w:r w:rsidR="003168D4" w:rsidRPr="00662FD9">
        <w:rPr>
          <w:rFonts w:ascii="Arial" w:hAnsi="Arial" w:cs="Arial"/>
          <w:sz w:val="24"/>
          <w:szCs w:val="24"/>
        </w:rPr>
        <w:t>évènements</w:t>
      </w:r>
      <w:r w:rsidRPr="00662FD9">
        <w:rPr>
          <w:rFonts w:ascii="Arial" w:hAnsi="Arial" w:cs="Arial"/>
          <w:sz w:val="24"/>
          <w:szCs w:val="24"/>
        </w:rPr>
        <w:t xml:space="preserve"> </w:t>
      </w:r>
      <w:r w:rsidR="003168D4" w:rsidRPr="00662FD9">
        <w:rPr>
          <w:rFonts w:ascii="Arial" w:hAnsi="Arial" w:cs="Arial"/>
          <w:sz w:val="24"/>
          <w:szCs w:val="24"/>
        </w:rPr>
        <w:t>indésirables au comité d’éthique</w:t>
      </w:r>
      <w:r w:rsidRPr="00662FD9">
        <w:rPr>
          <w:rFonts w:ascii="Arial" w:hAnsi="Arial" w:cs="Arial"/>
          <w:sz w:val="24"/>
          <w:szCs w:val="24"/>
        </w:rPr>
        <w:t>,</w:t>
      </w:r>
    </w:p>
    <w:p w14:paraId="58BDFFCE" w14:textId="24F4CC63" w:rsidR="003168D4" w:rsidRPr="00662FD9" w:rsidRDefault="0086525A" w:rsidP="00662FD9">
      <w:pPr>
        <w:rPr>
          <w:rFonts w:ascii="Arial" w:hAnsi="Arial" w:cs="Arial"/>
          <w:sz w:val="24"/>
          <w:szCs w:val="24"/>
        </w:rPr>
      </w:pPr>
      <w:r w:rsidRPr="00662FD9">
        <w:rPr>
          <w:rFonts w:ascii="Arial" w:hAnsi="Arial" w:cs="Arial"/>
          <w:sz w:val="24"/>
          <w:szCs w:val="24"/>
        </w:rPr>
        <w:t xml:space="preserve">- </w:t>
      </w:r>
      <w:r w:rsidR="003168D4" w:rsidRPr="00662FD9">
        <w:rPr>
          <w:rFonts w:ascii="Arial" w:hAnsi="Arial" w:cs="Arial"/>
          <w:sz w:val="24"/>
          <w:szCs w:val="24"/>
        </w:rPr>
        <w:t>le respect de la personne humaine (v</w:t>
      </w:r>
      <w:r w:rsidRPr="00662FD9">
        <w:rPr>
          <w:rFonts w:ascii="Arial" w:hAnsi="Arial" w:cs="Arial"/>
          <w:sz w:val="24"/>
          <w:szCs w:val="24"/>
        </w:rPr>
        <w:t>ie privée et confidentialité</w:t>
      </w:r>
      <w:r w:rsidR="003168D4" w:rsidRPr="00662FD9">
        <w:rPr>
          <w:rFonts w:ascii="Arial" w:hAnsi="Arial" w:cs="Arial"/>
          <w:sz w:val="24"/>
          <w:szCs w:val="24"/>
        </w:rPr>
        <w:t>)</w:t>
      </w:r>
    </w:p>
    <w:p w14:paraId="141DFF89" w14:textId="77777777" w:rsidR="003168D4" w:rsidRPr="00662FD9" w:rsidRDefault="003168D4" w:rsidP="00662FD9">
      <w:pPr>
        <w:rPr>
          <w:rFonts w:ascii="Arial" w:hAnsi="Arial" w:cs="Arial"/>
          <w:sz w:val="24"/>
          <w:szCs w:val="24"/>
        </w:rPr>
      </w:pPr>
    </w:p>
    <w:p w14:paraId="50CD4F3B" w14:textId="5DE0E5F6" w:rsidR="00683DAA" w:rsidRPr="00662FD9" w:rsidRDefault="003168D4" w:rsidP="00662FD9">
      <w:pPr>
        <w:rPr>
          <w:rFonts w:ascii="Arial" w:hAnsi="Arial" w:cs="Arial"/>
          <w:sz w:val="24"/>
          <w:szCs w:val="24"/>
        </w:rPr>
      </w:pPr>
      <w:r w:rsidRPr="00662FD9">
        <w:rPr>
          <w:rFonts w:ascii="Arial" w:hAnsi="Arial" w:cs="Arial"/>
          <w:b/>
          <w:sz w:val="24"/>
          <w:szCs w:val="24"/>
        </w:rPr>
        <w:t>Nota Bene :</w:t>
      </w:r>
      <w:r w:rsidRPr="00662FD9">
        <w:rPr>
          <w:rFonts w:ascii="Arial" w:hAnsi="Arial" w:cs="Arial"/>
          <w:sz w:val="24"/>
          <w:szCs w:val="24"/>
        </w:rPr>
        <w:t xml:space="preserve"> </w:t>
      </w:r>
      <w:r w:rsidRPr="00662FD9">
        <w:rPr>
          <w:rFonts w:ascii="Arial" w:hAnsi="Arial" w:cs="Arial"/>
          <w:b/>
          <w:i/>
          <w:sz w:val="24"/>
          <w:szCs w:val="24"/>
        </w:rPr>
        <w:t>La capacité d'accueil pour cet atelier est limitée à 40 participants. Les places seront attribuées selon le principe du premier arrivé, premier servi.</w:t>
      </w:r>
    </w:p>
    <w:sectPr w:rsidR="00683DAA" w:rsidRPr="00662FD9" w:rsidSect="00A1608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D6CC7" w14:textId="77777777" w:rsidR="00880026" w:rsidRDefault="00880026" w:rsidP="00C02A7E">
      <w:pPr>
        <w:spacing w:after="0" w:line="240" w:lineRule="auto"/>
      </w:pPr>
      <w:r>
        <w:separator/>
      </w:r>
    </w:p>
  </w:endnote>
  <w:endnote w:type="continuationSeparator" w:id="0">
    <w:p w14:paraId="172AAE59" w14:textId="77777777" w:rsidR="00880026" w:rsidRDefault="00880026" w:rsidP="00C0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064565"/>
      <w:docPartObj>
        <w:docPartGallery w:val="Page Numbers (Bottom of Page)"/>
        <w:docPartUnique/>
      </w:docPartObj>
    </w:sdtPr>
    <w:sdtEndPr>
      <w:rPr>
        <w:noProof/>
      </w:rPr>
    </w:sdtEndPr>
    <w:sdtContent>
      <w:p w14:paraId="4B097B62" w14:textId="3AA0CE1E" w:rsidR="00A16080" w:rsidRDefault="00A16080">
        <w:pPr>
          <w:pStyle w:val="Footer"/>
          <w:jc w:val="right"/>
        </w:pPr>
        <w:r>
          <w:fldChar w:fldCharType="begin"/>
        </w:r>
        <w:r>
          <w:instrText xml:space="preserve"> PAGE   \* MERGEFORMAT </w:instrText>
        </w:r>
        <w:r>
          <w:fldChar w:fldCharType="separate"/>
        </w:r>
        <w:r w:rsidR="00AA378B">
          <w:rPr>
            <w:noProof/>
          </w:rPr>
          <w:t>2</w:t>
        </w:r>
        <w:r>
          <w:rPr>
            <w:noProof/>
          </w:rPr>
          <w:fldChar w:fldCharType="end"/>
        </w:r>
      </w:p>
    </w:sdtContent>
  </w:sdt>
  <w:p w14:paraId="2A0615DD" w14:textId="77777777" w:rsidR="00A16080" w:rsidRDefault="00A16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92A33" w14:textId="77777777" w:rsidR="00880026" w:rsidRDefault="00880026" w:rsidP="00C02A7E">
      <w:pPr>
        <w:spacing w:after="0" w:line="240" w:lineRule="auto"/>
      </w:pPr>
      <w:r>
        <w:separator/>
      </w:r>
    </w:p>
  </w:footnote>
  <w:footnote w:type="continuationSeparator" w:id="0">
    <w:p w14:paraId="381D6AA0" w14:textId="77777777" w:rsidR="00880026" w:rsidRDefault="00880026" w:rsidP="00C02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5DDB2" w14:textId="68CC4049" w:rsidR="00950799" w:rsidRDefault="00A16080" w:rsidP="00A20BD4">
    <w:pPr>
      <w:tabs>
        <w:tab w:val="center" w:pos="4536"/>
        <w:tab w:val="right" w:pos="9072"/>
      </w:tabs>
      <w:spacing w:after="0" w:line="240" w:lineRule="auto"/>
      <w:jc w:val="center"/>
      <w:rPr>
        <w:b/>
        <w:bCs/>
        <w:iCs/>
        <w:sz w:val="32"/>
        <w:szCs w:val="32"/>
      </w:rPr>
    </w:pPr>
    <w:r w:rsidRPr="00F93FE5">
      <w:rPr>
        <w:noProof/>
        <w:lang w:val="en-US" w:eastAsia="en-US"/>
      </w:rPr>
      <w:drawing>
        <wp:anchor distT="0" distB="0" distL="114300" distR="114300" simplePos="0" relativeHeight="251659264" behindDoc="0" locked="0" layoutInCell="1" allowOverlap="1" wp14:anchorId="5A477247" wp14:editId="235CDF1D">
          <wp:simplePos x="0" y="0"/>
          <wp:positionH relativeFrom="margin">
            <wp:posOffset>516255</wp:posOffset>
          </wp:positionH>
          <wp:positionV relativeFrom="margin">
            <wp:posOffset>-2512060</wp:posOffset>
          </wp:positionV>
          <wp:extent cx="1085850" cy="9779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R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9779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0" locked="0" layoutInCell="1" allowOverlap="1" wp14:anchorId="20A30AD3" wp14:editId="7ECB11B3">
          <wp:simplePos x="0" y="0"/>
          <wp:positionH relativeFrom="margin">
            <wp:posOffset>2695575</wp:posOffset>
          </wp:positionH>
          <wp:positionV relativeFrom="margin">
            <wp:posOffset>-2361565</wp:posOffset>
          </wp:positionV>
          <wp:extent cx="934720" cy="7810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TTB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4720" cy="781050"/>
                  </a:xfrm>
                  <a:prstGeom prst="rect">
                    <a:avLst/>
                  </a:prstGeom>
                </pic:spPr>
              </pic:pic>
            </a:graphicData>
          </a:graphic>
          <wp14:sizeRelH relativeFrom="margin">
            <wp14:pctWidth>0</wp14:pctWidth>
          </wp14:sizeRelH>
          <wp14:sizeRelV relativeFrom="margin">
            <wp14:pctHeight>0</wp14:pctHeight>
          </wp14:sizeRelV>
        </wp:anchor>
      </w:drawing>
    </w:r>
    <w:r w:rsidR="00A51CAA">
      <w:rPr>
        <w:noProof/>
        <w:lang w:val="en-US" w:eastAsia="en-US"/>
      </w:rPr>
      <w:drawing>
        <wp:inline distT="0" distB="0" distL="0" distR="0" wp14:anchorId="2C814E89" wp14:editId="56F8FE17">
          <wp:extent cx="192976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deM.jpg"/>
                  <pic:cNvPicPr/>
                </pic:nvPicPr>
                <pic:blipFill>
                  <a:blip r:embed="rId3">
                    <a:extLst>
                      <a:ext uri="{28A0092B-C50C-407E-A947-70E740481C1C}">
                        <a14:useLocalDpi xmlns:a14="http://schemas.microsoft.com/office/drawing/2010/main" val="0"/>
                      </a:ext>
                    </a:extLst>
                  </a:blip>
                  <a:stretch>
                    <a:fillRect/>
                  </a:stretch>
                </pic:blipFill>
                <pic:spPr>
                  <a:xfrm>
                    <a:off x="0" y="0"/>
                    <a:ext cx="1929765" cy="762000"/>
                  </a:xfrm>
                  <a:prstGeom prst="rect">
                    <a:avLst/>
                  </a:prstGeom>
                </pic:spPr>
              </pic:pic>
            </a:graphicData>
          </a:graphic>
        </wp:inline>
      </w:drawing>
    </w:r>
  </w:p>
  <w:p w14:paraId="4D449239" w14:textId="0FB74F1C" w:rsidR="0028315C" w:rsidRPr="0028315C" w:rsidRDefault="0028315C" w:rsidP="00A16080">
    <w:pPr>
      <w:tabs>
        <w:tab w:val="center" w:pos="4536"/>
        <w:tab w:val="right" w:pos="9072"/>
      </w:tabs>
      <w:spacing w:after="0" w:line="240" w:lineRule="auto"/>
      <w:rPr>
        <w:b/>
        <w:bCs/>
        <w:iCs/>
        <w:sz w:val="32"/>
        <w:szCs w:val="32"/>
      </w:rPr>
    </w:pPr>
    <w:r w:rsidRPr="0028315C">
      <w:rPr>
        <w:b/>
        <w:bCs/>
        <w:iCs/>
        <w:sz w:val="32"/>
        <w:szCs w:val="32"/>
      </w:rPr>
      <w:t>Université des Science</w:t>
    </w:r>
    <w:r>
      <w:rPr>
        <w:b/>
        <w:bCs/>
        <w:iCs/>
        <w:sz w:val="32"/>
        <w:szCs w:val="32"/>
      </w:rPr>
      <w:t>s</w:t>
    </w:r>
    <w:r w:rsidR="008B335E">
      <w:rPr>
        <w:b/>
        <w:bCs/>
        <w:iCs/>
        <w:sz w:val="32"/>
        <w:szCs w:val="32"/>
      </w:rPr>
      <w:t>, des</w:t>
    </w:r>
    <w:r w:rsidRPr="0028315C">
      <w:rPr>
        <w:b/>
        <w:bCs/>
        <w:iCs/>
        <w:sz w:val="32"/>
        <w:szCs w:val="32"/>
      </w:rPr>
      <w:t xml:space="preserve"> Techniques et </w:t>
    </w:r>
    <w:r w:rsidR="008B335E">
      <w:rPr>
        <w:b/>
        <w:bCs/>
        <w:iCs/>
        <w:sz w:val="32"/>
        <w:szCs w:val="32"/>
      </w:rPr>
      <w:t xml:space="preserve">des </w:t>
    </w:r>
    <w:r w:rsidRPr="0028315C">
      <w:rPr>
        <w:b/>
        <w:bCs/>
        <w:iCs/>
        <w:sz w:val="32"/>
        <w:szCs w:val="32"/>
      </w:rPr>
      <w:t xml:space="preserve">Technologies de Bamako </w:t>
    </w:r>
    <w:r>
      <w:rPr>
        <w:b/>
        <w:bCs/>
        <w:iCs/>
        <w:sz w:val="32"/>
        <w:szCs w:val="32"/>
      </w:rPr>
      <w:t>(USTTB)</w:t>
    </w:r>
  </w:p>
  <w:p w14:paraId="5AAA79DC" w14:textId="50D96535" w:rsidR="001B6C9B" w:rsidRPr="008B335E" w:rsidRDefault="008B335E" w:rsidP="00950799">
    <w:pPr>
      <w:tabs>
        <w:tab w:val="center" w:pos="4536"/>
        <w:tab w:val="right" w:pos="9072"/>
      </w:tabs>
      <w:spacing w:after="0" w:line="240" w:lineRule="auto"/>
      <w:jc w:val="center"/>
    </w:pPr>
    <w:r>
      <w:rPr>
        <w:b/>
        <w:bCs/>
        <w:iCs/>
        <w:sz w:val="32"/>
        <w:szCs w:val="32"/>
      </w:rPr>
      <w:t xml:space="preserve">Centre </w:t>
    </w:r>
    <w:r w:rsidR="001B6C9B" w:rsidRPr="008B335E">
      <w:rPr>
        <w:b/>
        <w:bCs/>
        <w:iCs/>
        <w:sz w:val="32"/>
        <w:szCs w:val="32"/>
      </w:rPr>
      <w:t>Universit</w:t>
    </w:r>
    <w:r w:rsidRPr="008B335E">
      <w:rPr>
        <w:b/>
        <w:bCs/>
        <w:iCs/>
        <w:sz w:val="32"/>
        <w:szCs w:val="32"/>
      </w:rPr>
      <w:t xml:space="preserve">aire de </w:t>
    </w:r>
    <w:r w:rsidR="001B6C9B" w:rsidRPr="008B335E">
      <w:rPr>
        <w:b/>
        <w:bCs/>
        <w:iCs/>
        <w:sz w:val="32"/>
        <w:szCs w:val="32"/>
      </w:rPr>
      <w:t>Rech</w:t>
    </w:r>
    <w:r w:rsidRPr="008B335E">
      <w:rPr>
        <w:b/>
        <w:bCs/>
        <w:iCs/>
        <w:sz w:val="32"/>
        <w:szCs w:val="32"/>
      </w:rPr>
      <w:t>erche Clinique</w:t>
    </w:r>
    <w:r w:rsidR="001B6C9B" w:rsidRPr="008B335E">
      <w:rPr>
        <w:b/>
        <w:bCs/>
        <w:iCs/>
        <w:sz w:val="32"/>
        <w:szCs w:val="32"/>
      </w:rPr>
      <w:t xml:space="preserve"> (UCRC)</w:t>
    </w:r>
  </w:p>
  <w:p w14:paraId="5911CF00" w14:textId="77777777" w:rsidR="001B6C9B" w:rsidRPr="0028315C" w:rsidRDefault="001B6C9B" w:rsidP="00950799">
    <w:pPr>
      <w:tabs>
        <w:tab w:val="center" w:pos="4536"/>
        <w:tab w:val="right" w:pos="9072"/>
      </w:tabs>
      <w:spacing w:after="0" w:line="240" w:lineRule="auto"/>
      <w:jc w:val="center"/>
      <w:rPr>
        <w:lang w:val="en-US"/>
      </w:rPr>
    </w:pPr>
    <w:r w:rsidRPr="0028315C">
      <w:rPr>
        <w:lang w:val="en-US"/>
      </w:rPr>
      <w:t>BP: 5445, Bamako-Point G-Mali</w:t>
    </w:r>
  </w:p>
  <w:p w14:paraId="1B3F2A4A" w14:textId="4F4583ED" w:rsidR="001B6C9B" w:rsidRPr="0028315C" w:rsidRDefault="001B6C9B" w:rsidP="00950799">
    <w:pPr>
      <w:tabs>
        <w:tab w:val="center" w:pos="4536"/>
        <w:tab w:val="right" w:pos="9072"/>
      </w:tabs>
      <w:spacing w:after="0" w:line="240" w:lineRule="auto"/>
      <w:jc w:val="center"/>
      <w:rPr>
        <w:lang w:val="en-US"/>
      </w:rPr>
    </w:pPr>
    <w:r w:rsidRPr="0028315C">
      <w:rPr>
        <w:lang w:val="en-US"/>
      </w:rPr>
      <w:t>Tel: (+223) 20-23-10-86</w:t>
    </w:r>
  </w:p>
  <w:p w14:paraId="614612F3" w14:textId="38E2ED85" w:rsidR="001B6C9B" w:rsidRPr="0028315C" w:rsidRDefault="001B6C9B" w:rsidP="00950799">
    <w:pPr>
      <w:tabs>
        <w:tab w:val="center" w:pos="4536"/>
        <w:tab w:val="right" w:pos="9072"/>
      </w:tabs>
      <w:spacing w:after="0" w:line="240" w:lineRule="auto"/>
      <w:jc w:val="center"/>
      <w:rPr>
        <w:lang w:val="en-US"/>
      </w:rPr>
    </w:pPr>
    <w:r w:rsidRPr="0028315C">
      <w:rPr>
        <w:lang w:val="en-US"/>
      </w:rPr>
      <w:t xml:space="preserve">Email: </w:t>
    </w:r>
    <w:hyperlink r:id="rId4" w:history="1">
      <w:r w:rsidR="0076718F" w:rsidRPr="0028315C">
        <w:rPr>
          <w:rStyle w:val="Hyperlink"/>
          <w:lang w:val="en-US"/>
        </w:rPr>
        <w:t>icer-ucrc-info@icermali.org</w:t>
      </w:r>
    </w:hyperlink>
  </w:p>
  <w:p w14:paraId="5851EBB6" w14:textId="77777777" w:rsidR="001B6C9B" w:rsidRPr="0028315C" w:rsidRDefault="001B6C9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4CAA"/>
    <w:multiLevelType w:val="hybridMultilevel"/>
    <w:tmpl w:val="F5F8C96E"/>
    <w:lvl w:ilvl="0" w:tplc="334AE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1C4F14"/>
    <w:multiLevelType w:val="hybridMultilevel"/>
    <w:tmpl w:val="CBB2E1E8"/>
    <w:lvl w:ilvl="0" w:tplc="B2A4EC9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209DB"/>
    <w:multiLevelType w:val="hybridMultilevel"/>
    <w:tmpl w:val="90BE749A"/>
    <w:lvl w:ilvl="0" w:tplc="7B865C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AB2065"/>
    <w:multiLevelType w:val="hybridMultilevel"/>
    <w:tmpl w:val="3796DEC0"/>
    <w:lvl w:ilvl="0" w:tplc="75827050">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87E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6A34CB2"/>
    <w:multiLevelType w:val="hybridMultilevel"/>
    <w:tmpl w:val="73341EA8"/>
    <w:lvl w:ilvl="0" w:tplc="5590D3B6">
      <w:start w:val="1"/>
      <w:numFmt w:val="decimal"/>
      <w:lvlText w:val="%1-"/>
      <w:lvlJc w:val="left"/>
      <w:pPr>
        <w:ind w:left="928" w:hanging="360"/>
      </w:pPr>
      <w:rPr>
        <w:rFonts w:hint="default"/>
        <w:b w:val="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6" w15:restartNumberingAfterBreak="0">
    <w:nsid w:val="67ED3A0F"/>
    <w:multiLevelType w:val="hybridMultilevel"/>
    <w:tmpl w:val="2D94E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AC57EA"/>
    <w:multiLevelType w:val="hybridMultilevel"/>
    <w:tmpl w:val="E4A40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F7"/>
    <w:rsid w:val="00013608"/>
    <w:rsid w:val="00053CA9"/>
    <w:rsid w:val="0006618A"/>
    <w:rsid w:val="000A3089"/>
    <w:rsid w:val="000D377C"/>
    <w:rsid w:val="000D72C0"/>
    <w:rsid w:val="000E4FFE"/>
    <w:rsid w:val="000E6AB7"/>
    <w:rsid w:val="00124283"/>
    <w:rsid w:val="00185AB1"/>
    <w:rsid w:val="001A5159"/>
    <w:rsid w:val="001B6C9B"/>
    <w:rsid w:val="0021523D"/>
    <w:rsid w:val="00234155"/>
    <w:rsid w:val="00236357"/>
    <w:rsid w:val="0028315C"/>
    <w:rsid w:val="002877A2"/>
    <w:rsid w:val="002B3D12"/>
    <w:rsid w:val="002B4777"/>
    <w:rsid w:val="002B4BC5"/>
    <w:rsid w:val="002D64DE"/>
    <w:rsid w:val="002E6ED1"/>
    <w:rsid w:val="003168D4"/>
    <w:rsid w:val="0038504A"/>
    <w:rsid w:val="003A1B59"/>
    <w:rsid w:val="003E2E71"/>
    <w:rsid w:val="003E5965"/>
    <w:rsid w:val="00401D62"/>
    <w:rsid w:val="004030DF"/>
    <w:rsid w:val="004276E9"/>
    <w:rsid w:val="00440A28"/>
    <w:rsid w:val="00487F09"/>
    <w:rsid w:val="004D07D0"/>
    <w:rsid w:val="004E56E9"/>
    <w:rsid w:val="00530332"/>
    <w:rsid w:val="00553B8E"/>
    <w:rsid w:val="00586933"/>
    <w:rsid w:val="00597EBE"/>
    <w:rsid w:val="005B4682"/>
    <w:rsid w:val="005F52C3"/>
    <w:rsid w:val="00661522"/>
    <w:rsid w:val="00662FD9"/>
    <w:rsid w:val="0068204F"/>
    <w:rsid w:val="00683DAA"/>
    <w:rsid w:val="006D1768"/>
    <w:rsid w:val="006D463A"/>
    <w:rsid w:val="006E4A3A"/>
    <w:rsid w:val="006F7F80"/>
    <w:rsid w:val="0076057C"/>
    <w:rsid w:val="0076718F"/>
    <w:rsid w:val="007C5DA1"/>
    <w:rsid w:val="0081081D"/>
    <w:rsid w:val="0086525A"/>
    <w:rsid w:val="00877E50"/>
    <w:rsid w:val="00880026"/>
    <w:rsid w:val="008B335E"/>
    <w:rsid w:val="008C472D"/>
    <w:rsid w:val="009245C7"/>
    <w:rsid w:val="00950799"/>
    <w:rsid w:val="009677B7"/>
    <w:rsid w:val="0098399B"/>
    <w:rsid w:val="00A16080"/>
    <w:rsid w:val="00A20BD4"/>
    <w:rsid w:val="00A378AE"/>
    <w:rsid w:val="00A51CAA"/>
    <w:rsid w:val="00AA378B"/>
    <w:rsid w:val="00AF62FA"/>
    <w:rsid w:val="00B20B5D"/>
    <w:rsid w:val="00B25535"/>
    <w:rsid w:val="00B5406D"/>
    <w:rsid w:val="00B56AAB"/>
    <w:rsid w:val="00BE42C5"/>
    <w:rsid w:val="00C02A7E"/>
    <w:rsid w:val="00C35C44"/>
    <w:rsid w:val="00C55616"/>
    <w:rsid w:val="00C6643B"/>
    <w:rsid w:val="00CA24FF"/>
    <w:rsid w:val="00CE1D83"/>
    <w:rsid w:val="00CF3F79"/>
    <w:rsid w:val="00D12712"/>
    <w:rsid w:val="00D75CF7"/>
    <w:rsid w:val="00DB1680"/>
    <w:rsid w:val="00DE08AE"/>
    <w:rsid w:val="00E576E8"/>
    <w:rsid w:val="00E76CBB"/>
    <w:rsid w:val="00EC0B86"/>
    <w:rsid w:val="00F127B1"/>
    <w:rsid w:val="00F14CFB"/>
    <w:rsid w:val="00F27083"/>
    <w:rsid w:val="00F66987"/>
    <w:rsid w:val="00FD3367"/>
    <w:rsid w:val="00FE2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DBFBB"/>
  <w15:docId w15:val="{F7CD0A86-1C67-4E18-B952-58B3B6BF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28315C"/>
    <w:pPr>
      <w:keepNext/>
      <w:widowControl w:val="0"/>
      <w:spacing w:after="0" w:line="240" w:lineRule="auto"/>
      <w:jc w:val="center"/>
      <w:outlineLvl w:val="1"/>
    </w:pPr>
    <w:rPr>
      <w:rFonts w:ascii="Times New Roman" w:eastAsia="Times New Roman" w:hAnsi="Times New Roman" w:cs="Times New Roman"/>
      <w:b/>
      <w:bCs/>
      <w:i/>
      <w:iCs/>
    </w:rPr>
  </w:style>
  <w:style w:type="paragraph" w:styleId="Heading3">
    <w:name w:val="heading 3"/>
    <w:basedOn w:val="Normal"/>
    <w:next w:val="Normal"/>
    <w:link w:val="Heading3Char"/>
    <w:uiPriority w:val="99"/>
    <w:qFormat/>
    <w:rsid w:val="0028315C"/>
    <w:pPr>
      <w:keepNext/>
      <w:widowControl w:val="0"/>
      <w:spacing w:after="0" w:line="240" w:lineRule="auto"/>
      <w:jc w:val="center"/>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wro">
    <w:name w:val="rwro"/>
    <w:basedOn w:val="DefaultParagraphFont"/>
    <w:rsid w:val="00D75CF7"/>
  </w:style>
  <w:style w:type="character" w:styleId="Hyperlink">
    <w:name w:val="Hyperlink"/>
    <w:basedOn w:val="DefaultParagraphFont"/>
    <w:uiPriority w:val="99"/>
    <w:unhideWhenUsed/>
    <w:rsid w:val="00D75CF7"/>
    <w:rPr>
      <w:color w:val="0000FF"/>
      <w:u w:val="single"/>
    </w:rPr>
  </w:style>
  <w:style w:type="character" w:customStyle="1" w:styleId="sq">
    <w:name w:val="sq"/>
    <w:basedOn w:val="DefaultParagraphFont"/>
    <w:rsid w:val="00D75CF7"/>
  </w:style>
  <w:style w:type="paragraph" w:styleId="ListParagraph">
    <w:name w:val="List Paragraph"/>
    <w:basedOn w:val="Normal"/>
    <w:uiPriority w:val="34"/>
    <w:qFormat/>
    <w:rsid w:val="0076057C"/>
    <w:pPr>
      <w:ind w:left="720"/>
      <w:contextualSpacing/>
    </w:pPr>
  </w:style>
  <w:style w:type="paragraph" w:styleId="Header">
    <w:name w:val="header"/>
    <w:basedOn w:val="Normal"/>
    <w:link w:val="HeaderChar"/>
    <w:unhideWhenUsed/>
    <w:rsid w:val="00C02A7E"/>
    <w:pPr>
      <w:tabs>
        <w:tab w:val="center" w:pos="4536"/>
        <w:tab w:val="right" w:pos="9072"/>
      </w:tabs>
      <w:spacing w:after="0" w:line="240" w:lineRule="auto"/>
    </w:pPr>
  </w:style>
  <w:style w:type="character" w:customStyle="1" w:styleId="HeaderChar">
    <w:name w:val="Header Char"/>
    <w:basedOn w:val="DefaultParagraphFont"/>
    <w:link w:val="Header"/>
    <w:rsid w:val="00C02A7E"/>
  </w:style>
  <w:style w:type="paragraph" w:styleId="Footer">
    <w:name w:val="footer"/>
    <w:basedOn w:val="Normal"/>
    <w:link w:val="FooterChar"/>
    <w:uiPriority w:val="99"/>
    <w:unhideWhenUsed/>
    <w:rsid w:val="00C02A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A7E"/>
  </w:style>
  <w:style w:type="character" w:customStyle="1" w:styleId="Heading2Char">
    <w:name w:val="Heading 2 Char"/>
    <w:basedOn w:val="DefaultParagraphFont"/>
    <w:link w:val="Heading2"/>
    <w:uiPriority w:val="99"/>
    <w:rsid w:val="0028315C"/>
    <w:rPr>
      <w:rFonts w:ascii="Times New Roman" w:eastAsia="Times New Roman" w:hAnsi="Times New Roman" w:cs="Times New Roman"/>
      <w:b/>
      <w:bCs/>
      <w:i/>
      <w:iCs/>
    </w:rPr>
  </w:style>
  <w:style w:type="character" w:customStyle="1" w:styleId="Heading3Char">
    <w:name w:val="Heading 3 Char"/>
    <w:basedOn w:val="DefaultParagraphFont"/>
    <w:link w:val="Heading3"/>
    <w:uiPriority w:val="99"/>
    <w:rsid w:val="0028315C"/>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B20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B5D"/>
    <w:rPr>
      <w:rFonts w:ascii="Segoe UI" w:hAnsi="Segoe UI" w:cs="Segoe UI"/>
      <w:sz w:val="18"/>
      <w:szCs w:val="18"/>
    </w:rPr>
  </w:style>
  <w:style w:type="character" w:customStyle="1" w:styleId="UnresolvedMention">
    <w:name w:val="Unresolved Mention"/>
    <w:basedOn w:val="DefaultParagraphFont"/>
    <w:uiPriority w:val="99"/>
    <w:semiHidden/>
    <w:unhideWhenUsed/>
    <w:rsid w:val="0095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18875">
      <w:bodyDiv w:val="1"/>
      <w:marLeft w:val="0"/>
      <w:marRight w:val="0"/>
      <w:marTop w:val="0"/>
      <w:marBottom w:val="0"/>
      <w:divBdr>
        <w:top w:val="none" w:sz="0" w:space="0" w:color="auto"/>
        <w:left w:val="none" w:sz="0" w:space="0" w:color="auto"/>
        <w:bottom w:val="none" w:sz="0" w:space="0" w:color="auto"/>
        <w:right w:val="none" w:sz="0" w:space="0" w:color="auto"/>
      </w:divBdr>
    </w:div>
    <w:div w:id="1921257650">
      <w:bodyDiv w:val="1"/>
      <w:marLeft w:val="0"/>
      <w:marRight w:val="0"/>
      <w:marTop w:val="0"/>
      <w:marBottom w:val="0"/>
      <w:divBdr>
        <w:top w:val="none" w:sz="0" w:space="0" w:color="auto"/>
        <w:left w:val="none" w:sz="0" w:space="0" w:color="auto"/>
        <w:bottom w:val="none" w:sz="0" w:space="0" w:color="auto"/>
        <w:right w:val="none" w:sz="0" w:space="0" w:color="auto"/>
      </w:divBdr>
      <w:divsChild>
        <w:div w:id="813521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bulletin/volumes/86/8/08-055954/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bulletin/volumes/86/8/08-055954/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cer-ucrc-info@icermal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6586-077B-4B96-B15A-520B6010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567</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Karim</dc:creator>
  <cp:lastModifiedBy>mdiakite</cp:lastModifiedBy>
  <cp:revision>8</cp:revision>
  <cp:lastPrinted>2019-04-29T17:35:00Z</cp:lastPrinted>
  <dcterms:created xsi:type="dcterms:W3CDTF">2019-05-20T07:36:00Z</dcterms:created>
  <dcterms:modified xsi:type="dcterms:W3CDTF">2019-05-20T10:36:00Z</dcterms:modified>
</cp:coreProperties>
</file>